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7830"/>
      </w:tblGrid>
      <w:tr w:rsidR="00A513E0" w14:paraId="534EC76B" w14:textId="77777777" w:rsidTr="0030483A">
        <w:trPr>
          <w:trHeight w:val="360"/>
        </w:trPr>
        <w:tc>
          <w:tcPr>
            <w:tcW w:w="2610" w:type="dxa"/>
            <w:hideMark/>
          </w:tcPr>
          <w:p w14:paraId="4904F8DD" w14:textId="77777777" w:rsidR="00A513E0" w:rsidRDefault="00A513E0" w:rsidP="0030483A">
            <w:pPr>
              <w:pStyle w:val="TableParagraph"/>
              <w:spacing w:line="244" w:lineRule="exac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Palmetto Excel Center</w:t>
            </w:r>
          </w:p>
        </w:tc>
        <w:tc>
          <w:tcPr>
            <w:tcW w:w="7830" w:type="dxa"/>
            <w:hideMark/>
          </w:tcPr>
          <w:p w14:paraId="5ECC00FD" w14:textId="024C84A9" w:rsidR="00A513E0" w:rsidRDefault="00A513E0" w:rsidP="0030483A">
            <w:pPr>
              <w:pStyle w:val="TableParagraph"/>
              <w:spacing w:line="244" w:lineRule="exact"/>
              <w:ind w:right="103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March 24, 2025</w:t>
            </w:r>
          </w:p>
        </w:tc>
      </w:tr>
      <w:tr w:rsidR="00A513E0" w14:paraId="712D9787" w14:textId="77777777" w:rsidTr="0030483A">
        <w:trPr>
          <w:trHeight w:val="1539"/>
        </w:trPr>
        <w:tc>
          <w:tcPr>
            <w:tcW w:w="2610" w:type="dxa"/>
            <w:shd w:val="clear" w:color="auto" w:fill="E8E8E8" w:themeFill="background2"/>
            <w:hideMark/>
          </w:tcPr>
          <w:p w14:paraId="10454817" w14:textId="77777777" w:rsidR="00A513E0" w:rsidRDefault="00A513E0" w:rsidP="0030483A">
            <w:pPr>
              <w:pStyle w:val="TableParagraph"/>
              <w:spacing w:before="120" w:after="120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ROLL</w:t>
            </w:r>
            <w:r>
              <w:rPr>
                <w:b/>
                <w:spacing w:val="-6"/>
                <w:kern w:val="2"/>
                <w14:ligatures w14:val="standardContextual"/>
              </w:rPr>
              <w:t xml:space="preserve"> </w:t>
            </w:r>
            <w:r>
              <w:rPr>
                <w:b/>
                <w:spacing w:val="-4"/>
                <w:kern w:val="2"/>
                <w14:ligatures w14:val="standardContextual"/>
              </w:rPr>
              <w:t>CALL</w:t>
            </w:r>
          </w:p>
        </w:tc>
        <w:tc>
          <w:tcPr>
            <w:tcW w:w="7830" w:type="dxa"/>
            <w:shd w:val="clear" w:color="auto" w:fill="E8E8E8" w:themeFill="background2"/>
            <w:hideMark/>
          </w:tcPr>
          <w:p w14:paraId="4CEB4344" w14:textId="6776618A" w:rsidR="00A513E0" w:rsidRPr="008279DE" w:rsidRDefault="00A513E0" w:rsidP="0030483A">
            <w:pPr>
              <w:pStyle w:val="TableParagraph"/>
              <w:spacing w:before="120" w:after="120"/>
              <w:ind w:left="76"/>
            </w:pPr>
            <w:r w:rsidRPr="008279DE">
              <w:rPr>
                <w:b/>
                <w:bCs/>
                <w:kern w:val="2"/>
                <w14:ligatures w14:val="standardContextual"/>
              </w:rPr>
              <w:t>Board Members present</w:t>
            </w:r>
            <w:r w:rsidRPr="00103557">
              <w:rPr>
                <w:kern w:val="2"/>
                <w14:ligatures w14:val="standardContextual"/>
              </w:rPr>
              <w:t>: Michael Saboe,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103557">
              <w:rPr>
                <w:kern w:val="2"/>
                <w14:ligatures w14:val="standardContextual"/>
              </w:rPr>
              <w:t>Kellye Whitaker, Dr.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103557">
              <w:rPr>
                <w:kern w:val="2"/>
                <w14:ligatures w14:val="standardContextual"/>
              </w:rPr>
              <w:t>Fran Welch, Amy Mims, Herbert Drayton III, Chris Harvey</w:t>
            </w:r>
          </w:p>
          <w:p w14:paraId="78806848" w14:textId="513FB354" w:rsidR="00A513E0" w:rsidRPr="008279DE" w:rsidRDefault="00A513E0" w:rsidP="0030483A">
            <w:pPr>
              <w:pStyle w:val="TableParagraph"/>
              <w:spacing w:before="120" w:after="120"/>
              <w:ind w:left="76"/>
            </w:pPr>
            <w:r w:rsidRPr="008279DE">
              <w:rPr>
                <w:b/>
                <w:bCs/>
                <w:kern w:val="2"/>
                <w14:ligatures w14:val="standardContextual"/>
              </w:rPr>
              <w:t>Staff &amp; Consultants present:</w:t>
            </w:r>
            <w:r w:rsidRPr="008279DE">
              <w:rPr>
                <w:kern w:val="2"/>
                <w14:ligatures w14:val="standardContextual"/>
              </w:rPr>
              <w:t xml:space="preserve"> Kahdaijah Williams, Dr. Jeremy Easley, </w:t>
            </w:r>
            <w:r>
              <w:rPr>
                <w:kern w:val="2"/>
                <w14:ligatures w14:val="standardContextual"/>
              </w:rPr>
              <w:t>Mary Ann Gilmer</w:t>
            </w:r>
          </w:p>
        </w:tc>
      </w:tr>
      <w:tr w:rsidR="00A513E0" w14:paraId="7BD17555" w14:textId="77777777" w:rsidTr="0030483A">
        <w:trPr>
          <w:trHeight w:val="540"/>
        </w:trPr>
        <w:tc>
          <w:tcPr>
            <w:tcW w:w="2610" w:type="dxa"/>
            <w:hideMark/>
          </w:tcPr>
          <w:p w14:paraId="7D1AFC2B" w14:textId="77777777" w:rsidR="00A513E0" w:rsidRDefault="00A513E0" w:rsidP="0030483A">
            <w:pPr>
              <w:pStyle w:val="TableParagraph"/>
              <w:spacing w:before="123" w:line="27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CALL</w:t>
            </w:r>
            <w:r>
              <w:rPr>
                <w:b/>
                <w:spacing w:val="-14"/>
                <w:kern w:val="2"/>
                <w14:ligatures w14:val="standardContextual"/>
              </w:rPr>
              <w:t xml:space="preserve"> </w:t>
            </w:r>
            <w:r>
              <w:rPr>
                <w:b/>
                <w:kern w:val="2"/>
                <w14:ligatures w14:val="standardContextual"/>
              </w:rPr>
              <w:t xml:space="preserve">TO </w:t>
            </w:r>
            <w:r>
              <w:rPr>
                <w:b/>
                <w:spacing w:val="-2"/>
                <w:kern w:val="2"/>
                <w14:ligatures w14:val="standardContextual"/>
              </w:rPr>
              <w:t>ORDER</w:t>
            </w:r>
          </w:p>
        </w:tc>
        <w:tc>
          <w:tcPr>
            <w:tcW w:w="7830" w:type="dxa"/>
            <w:hideMark/>
          </w:tcPr>
          <w:p w14:paraId="0F48EDA4" w14:textId="209281BA" w:rsidR="00A513E0" w:rsidRDefault="00A513E0" w:rsidP="00A513E0">
            <w:pPr>
              <w:pStyle w:val="TableParagraph"/>
              <w:numPr>
                <w:ilvl w:val="0"/>
                <w:numId w:val="6"/>
              </w:numPr>
              <w:spacing w:before="123" w:line="247" w:lineRule="auto"/>
              <w:ind w:right="106"/>
              <w:jc w:val="both"/>
              <w:rPr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Mims</w:t>
            </w:r>
            <w:r>
              <w:rPr>
                <w:kern w:val="2"/>
                <w14:ligatures w14:val="standardContextual"/>
              </w:rPr>
              <w:t xml:space="preserve"> called the meeting to order at </w:t>
            </w:r>
            <w:r>
              <w:rPr>
                <w:kern w:val="2"/>
                <w14:ligatures w14:val="standardContextual"/>
              </w:rPr>
              <w:t>8:34am</w:t>
            </w:r>
            <w:r>
              <w:rPr>
                <w:kern w:val="2"/>
                <w14:ligatures w14:val="standardContextual"/>
              </w:rPr>
              <w:t>.</w:t>
            </w:r>
          </w:p>
        </w:tc>
      </w:tr>
      <w:tr w:rsidR="00A513E0" w14:paraId="5087C533" w14:textId="77777777" w:rsidTr="0030483A">
        <w:trPr>
          <w:trHeight w:val="540"/>
        </w:trPr>
        <w:tc>
          <w:tcPr>
            <w:tcW w:w="2610" w:type="dxa"/>
          </w:tcPr>
          <w:p w14:paraId="2D8F2608" w14:textId="77777777" w:rsidR="00A513E0" w:rsidRDefault="00A513E0" w:rsidP="0030483A">
            <w:pPr>
              <w:pStyle w:val="TableParagraph"/>
              <w:spacing w:before="123" w:line="27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UPDATES</w:t>
            </w:r>
          </w:p>
        </w:tc>
        <w:tc>
          <w:tcPr>
            <w:tcW w:w="7830" w:type="dxa"/>
          </w:tcPr>
          <w:p w14:paraId="0CF0CD38" w14:textId="1573B8C7" w:rsidR="00A513E0" w:rsidRDefault="00A513E0" w:rsidP="00A513E0">
            <w:pPr>
              <w:pStyle w:val="TableParagraph"/>
              <w:numPr>
                <w:ilvl w:val="0"/>
                <w:numId w:val="7"/>
              </w:numPr>
              <w:spacing w:before="123" w:line="247" w:lineRule="auto"/>
              <w:ind w:right="106"/>
              <w:jc w:val="both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Mims and Dr. Easley had a discussion on Friday regarding HB1 Visa and sponsoring, the deadline is today, March 24 at noon.</w:t>
            </w:r>
            <w:r w:rsidR="009B1379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D572A9">
              <w:rPr>
                <w:b/>
                <w:bCs/>
                <w:kern w:val="2"/>
                <w14:ligatures w14:val="standardContextual"/>
              </w:rPr>
              <w:t>A special</w:t>
            </w:r>
            <w:r w:rsidR="009B1379">
              <w:rPr>
                <w:b/>
                <w:bCs/>
                <w:kern w:val="2"/>
                <w14:ligatures w14:val="standardContextual"/>
              </w:rPr>
              <w:t xml:space="preserve"> board meeting was called to approve moving forward on sponsorship for employment</w:t>
            </w:r>
            <w:r w:rsidR="00D572A9">
              <w:rPr>
                <w:b/>
                <w:bCs/>
                <w:kern w:val="2"/>
                <w14:ligatures w14:val="standardContextual"/>
              </w:rPr>
              <w:t xml:space="preserve"> for ’25-’26 School year</w:t>
            </w:r>
            <w:r w:rsidR="009B1379">
              <w:rPr>
                <w:b/>
                <w:bCs/>
                <w:kern w:val="2"/>
                <w14:ligatures w14:val="standardContextual"/>
              </w:rPr>
              <w:t>.</w:t>
            </w:r>
          </w:p>
          <w:p w14:paraId="67B2C6F6" w14:textId="4EC75165" w:rsidR="00A513E0" w:rsidRPr="00E57135" w:rsidRDefault="00A513E0" w:rsidP="00A513E0">
            <w:pPr>
              <w:pStyle w:val="TableParagraph"/>
              <w:spacing w:before="123" w:line="247" w:lineRule="auto"/>
              <w:ind w:left="435" w:right="106"/>
              <w:jc w:val="both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A513E0" w14:paraId="39F1BC9B" w14:textId="77777777" w:rsidTr="00BA03CA">
        <w:trPr>
          <w:trHeight w:val="288"/>
        </w:trPr>
        <w:tc>
          <w:tcPr>
            <w:tcW w:w="2610" w:type="dxa"/>
            <w:hideMark/>
          </w:tcPr>
          <w:p w14:paraId="03A51CB5" w14:textId="1447B310" w:rsidR="00A513E0" w:rsidRDefault="00A513E0" w:rsidP="0030483A">
            <w:pPr>
              <w:pStyle w:val="TableParagraph"/>
              <w:spacing w:before="123" w:line="276" w:lineRule="auto"/>
              <w:rPr>
                <w:b/>
                <w:kern w:val="2"/>
                <w14:ligatures w14:val="standardContextual"/>
              </w:rPr>
            </w:pPr>
            <w:r w:rsidRPr="5463E19C">
              <w:rPr>
                <w:b/>
                <w:bCs/>
              </w:rPr>
              <w:t>DIRECTOR’S REPORT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14:paraId="08DDA438" w14:textId="1DAD2802" w:rsidR="00A513E0" w:rsidRDefault="00A513E0" w:rsidP="00A513E0">
            <w:pPr>
              <w:pStyle w:val="TableParagraph"/>
              <w:spacing w:before="123" w:line="247" w:lineRule="auto"/>
              <w:ind w:right="106"/>
              <w:jc w:val="both"/>
              <w:rPr>
                <w:kern w:val="2"/>
                <w:sz w:val="6"/>
                <w:szCs w:val="6"/>
                <w14:ligatures w14:val="standardContextual"/>
              </w:rPr>
            </w:pPr>
          </w:p>
        </w:tc>
      </w:tr>
      <w:tr w:rsidR="00A513E0" w14:paraId="1EFDD420" w14:textId="77777777" w:rsidTr="00BA03CA">
        <w:trPr>
          <w:trHeight w:val="288"/>
        </w:trPr>
        <w:tc>
          <w:tcPr>
            <w:tcW w:w="2610" w:type="dxa"/>
            <w:hideMark/>
          </w:tcPr>
          <w:p w14:paraId="705398C8" w14:textId="77777777" w:rsidR="00A513E0" w:rsidRDefault="00A513E0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28AE398A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0589ADD1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156D32CA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19F53B73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5ACF86AC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2FE521A7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7B46CBCF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040D8F09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65474AF3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28ACFE71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095D9A43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302AD9E3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4BBB7FB2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7BD4FA76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7EE56DB3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35812787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53523ECD" w14:textId="77777777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</w:p>
          <w:p w14:paraId="09DD4BFF" w14:textId="6F3D4C8B" w:rsidR="00D572A9" w:rsidRDefault="00D572A9" w:rsidP="0030483A">
            <w:pPr>
              <w:pStyle w:val="TableParagraph"/>
              <w:contextualSpacing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MOTION TO APPROVE</w:t>
            </w:r>
          </w:p>
        </w:tc>
        <w:tc>
          <w:tcPr>
            <w:tcW w:w="7830" w:type="dxa"/>
            <w:hideMark/>
          </w:tcPr>
          <w:p w14:paraId="0E3BE463" w14:textId="5C77A7D9" w:rsidR="009B1379" w:rsidRPr="009B1379" w:rsidRDefault="009B1379" w:rsidP="00A513E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Dr. </w:t>
            </w:r>
            <w:r w:rsidR="00A513E0" w:rsidRPr="009517F5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Jeremy Easley </w:t>
            </w:r>
            <w:r w:rsidR="00A513E0" w:rsidRPr="009517F5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– </w:t>
            </w:r>
          </w:p>
          <w:p w14:paraId="147AF1EF" w14:textId="30D69582" w:rsidR="00A513E0" w:rsidRPr="009B1379" w:rsidRDefault="00A513E0" w:rsidP="009B1379">
            <w:pPr>
              <w:pStyle w:val="ListParagraph"/>
              <w:numPr>
                <w:ilvl w:val="1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Dr. 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Siddiqui, English teacher has joined with us this school year and has been </w:t>
            </w:r>
            <w:r w:rsidR="009B1379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a terrific addition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to the team. She has two </w:t>
            </w:r>
            <w:r w:rsidR="009B1379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master’s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degrees and a </w:t>
            </w:r>
            <w:r w:rsidR="009B1379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doctorat</w:t>
            </w:r>
            <w:r w:rsid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e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degree – her </w:t>
            </w:r>
            <w:r w:rsid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EOC 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test scores are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extremely comparable to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other instructors </w:t>
            </w:r>
            <w:r w:rsidR="009517F5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in the state. Her current student visa ex</w:t>
            </w:r>
            <w:r w:rsidR="009B1379" w:rsidRPr="009B137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pires at the end of June 2025.</w:t>
            </w:r>
          </w:p>
          <w:p w14:paraId="0FC997E9" w14:textId="732C428C" w:rsidR="009517F5" w:rsidRPr="009517F5" w:rsidRDefault="009517F5" w:rsidP="009517F5">
            <w:pPr>
              <w:pStyle w:val="ListParagraph"/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</w:p>
          <w:p w14:paraId="5B66B9B3" w14:textId="234B2FA4" w:rsidR="00D572A9" w:rsidRPr="00D572A9" w:rsidRDefault="00D572A9" w:rsidP="00A513E0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>
              <w:rPr>
                <w:rFonts w:eastAsia="Aptos"/>
                <w:color w:val="000000" w:themeColor="text1"/>
              </w:rPr>
              <w:t>Need to know:</w:t>
            </w:r>
          </w:p>
          <w:p w14:paraId="4D81F4E3" w14:textId="658CA56D" w:rsidR="00D572A9" w:rsidRPr="00D572A9" w:rsidRDefault="00D572A9" w:rsidP="00D572A9">
            <w:pPr>
              <w:pStyle w:val="ListParagraph"/>
              <w:numPr>
                <w:ilvl w:val="1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Excel would pay $250 lawyer fee</w:t>
            </w:r>
            <w:r w:rsidR="00A513E0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–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due 3/24/2025 @12pm</w:t>
            </w:r>
          </w:p>
          <w:p w14:paraId="4BA0181E" w14:textId="3A84C795" w:rsidR="00A513E0" w:rsidRPr="00D572A9" w:rsidRDefault="00A513E0" w:rsidP="00D572A9">
            <w:pPr>
              <w:pStyle w:val="ListParagraph"/>
              <w:numPr>
                <w:ilvl w:val="1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Nonprofit organization 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status 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and connection to 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Trident Technical College 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exempts 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excel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 xml:space="preserve"> from </w:t>
            </w:r>
            <w:r w:rsidR="00D572A9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other financial costs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. Dr. Siddiqui is willing to pay the lawyer’s fee of $1</w:t>
            </w:r>
            <w:r w:rsidR="009517F5"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2</w:t>
            </w: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00 on her own.</w:t>
            </w:r>
          </w:p>
          <w:p w14:paraId="7B42BD0E" w14:textId="6E2613E1" w:rsidR="00D572A9" w:rsidRPr="009517F5" w:rsidRDefault="00D572A9" w:rsidP="00D572A9">
            <w:pPr>
              <w:pStyle w:val="ListParagraph"/>
              <w:numPr>
                <w:ilvl w:val="1"/>
                <w:numId w:val="2"/>
              </w:num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  <w:kern w:val="2"/>
                <w14:ligatures w14:val="standardContextual"/>
              </w:rPr>
              <w:t>Sponsorship would be valid for 3 years – if the instructor decides to resign or is terminated, sponsorship will immediately end.</w:t>
            </w:r>
          </w:p>
          <w:p w14:paraId="4BCAB8CE" w14:textId="77777777" w:rsidR="009517F5" w:rsidRPr="009517F5" w:rsidRDefault="009517F5" w:rsidP="009517F5">
            <w:pPr>
              <w:pStyle w:val="ListParagraph"/>
              <w:rPr>
                <w:rFonts w:eastAsia="Aptos"/>
                <w:color w:val="000000" w:themeColor="text1"/>
              </w:rPr>
            </w:pPr>
          </w:p>
          <w:p w14:paraId="0A49C9AD" w14:textId="77777777" w:rsidR="009517F5" w:rsidRDefault="009517F5" w:rsidP="009517F5">
            <w:p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</w:p>
          <w:p w14:paraId="54B0F6F2" w14:textId="6D3E7E47" w:rsidR="009517F5" w:rsidRPr="009517F5" w:rsidRDefault="009B1379" w:rsidP="009517F5">
            <w:pPr>
              <w:tabs>
                <w:tab w:val="left" w:pos="720"/>
              </w:tabs>
              <w:spacing w:before="120" w:after="120"/>
              <w:rPr>
                <w:rFonts w:eastAsia="Aptos"/>
                <w:color w:val="000000" w:themeColor="text1"/>
              </w:rPr>
            </w:pPr>
            <w:r w:rsidRPr="00D572A9">
              <w:rPr>
                <w:rFonts w:eastAsia="Aptos"/>
                <w:b/>
                <w:bCs/>
                <w:color w:val="000000" w:themeColor="text1"/>
              </w:rPr>
              <w:t>Herbert Drayton</w:t>
            </w:r>
            <w:r>
              <w:rPr>
                <w:rFonts w:eastAsia="Aptos"/>
                <w:color w:val="000000" w:themeColor="text1"/>
              </w:rPr>
              <w:t xml:space="preserve"> m</w:t>
            </w:r>
            <w:r w:rsidR="009517F5">
              <w:rPr>
                <w:rFonts w:eastAsia="Aptos"/>
                <w:color w:val="000000" w:themeColor="text1"/>
              </w:rPr>
              <w:t>ade a motion to</w:t>
            </w:r>
            <w:r w:rsidR="00D572A9">
              <w:rPr>
                <w:rFonts w:eastAsia="Aptos"/>
                <w:color w:val="000000" w:themeColor="text1"/>
              </w:rPr>
              <w:t xml:space="preserve"> approve the HB1 sponsorship contingent on PGW legal input.</w:t>
            </w:r>
            <w:r w:rsidR="009517F5">
              <w:rPr>
                <w:rFonts w:eastAsia="Aptos"/>
                <w:color w:val="000000" w:themeColor="text1"/>
              </w:rPr>
              <w:t xml:space="preserve"> </w:t>
            </w:r>
            <w:r w:rsidR="009517F5" w:rsidRPr="00D572A9">
              <w:rPr>
                <w:rFonts w:eastAsia="Aptos"/>
                <w:b/>
                <w:bCs/>
                <w:color w:val="000000" w:themeColor="text1"/>
              </w:rPr>
              <w:t>Chris Harvey</w:t>
            </w:r>
            <w:r w:rsidR="009517F5">
              <w:rPr>
                <w:rFonts w:eastAsia="Aptos"/>
                <w:color w:val="000000" w:themeColor="text1"/>
              </w:rPr>
              <w:t xml:space="preserve"> </w:t>
            </w:r>
            <w:r w:rsidR="00D572A9">
              <w:rPr>
                <w:rFonts w:eastAsia="Aptos"/>
                <w:color w:val="000000" w:themeColor="text1"/>
              </w:rPr>
              <w:t>s</w:t>
            </w:r>
            <w:r w:rsidR="009517F5">
              <w:rPr>
                <w:rFonts w:eastAsia="Aptos"/>
                <w:color w:val="000000" w:themeColor="text1"/>
              </w:rPr>
              <w:t>econded the motion</w:t>
            </w:r>
            <w:r w:rsidR="00D572A9">
              <w:rPr>
                <w:rFonts w:eastAsia="Aptos"/>
                <w:color w:val="000000" w:themeColor="text1"/>
              </w:rPr>
              <w:t xml:space="preserve">. The motion carried with </w:t>
            </w:r>
            <w:r w:rsidR="009517F5">
              <w:rPr>
                <w:rFonts w:eastAsia="Aptos"/>
                <w:color w:val="000000" w:themeColor="text1"/>
              </w:rPr>
              <w:t xml:space="preserve">Kellye Whitaker </w:t>
            </w:r>
            <w:r w:rsidR="00D572A9">
              <w:rPr>
                <w:rFonts w:eastAsia="Aptos"/>
                <w:color w:val="000000" w:themeColor="text1"/>
              </w:rPr>
              <w:t>abstaining</w:t>
            </w:r>
            <w:r w:rsidR="009517F5">
              <w:rPr>
                <w:rFonts w:eastAsia="Aptos"/>
                <w:color w:val="000000" w:themeColor="text1"/>
              </w:rPr>
              <w:t xml:space="preserve"> from voting.</w:t>
            </w:r>
          </w:p>
          <w:p w14:paraId="09B92645" w14:textId="691C4E82" w:rsidR="00A513E0" w:rsidRPr="00EB01C7" w:rsidRDefault="00A513E0" w:rsidP="0030483A">
            <w:pPr>
              <w:pStyle w:val="TableParagraph"/>
              <w:ind w:left="75" w:right="106"/>
              <w:contextualSpacing/>
              <w:rPr>
                <w:bCs/>
                <w:kern w:val="2"/>
                <w14:ligatures w14:val="standardContextual"/>
              </w:rPr>
            </w:pPr>
          </w:p>
        </w:tc>
      </w:tr>
      <w:tr w:rsidR="00A513E0" w:rsidRPr="001A486B" w14:paraId="7E499259" w14:textId="77777777" w:rsidTr="00C90881">
        <w:trPr>
          <w:trHeight w:val="432"/>
        </w:trPr>
        <w:tc>
          <w:tcPr>
            <w:tcW w:w="2610" w:type="dxa"/>
            <w:hideMark/>
          </w:tcPr>
          <w:p w14:paraId="0F1BE6A9" w14:textId="3C6C8DE7" w:rsidR="00A513E0" w:rsidRDefault="009517F5" w:rsidP="009517F5">
            <w:pPr>
              <w:pStyle w:val="TableParagraph"/>
              <w:spacing w:before="120" w:after="120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spacing w:val="-2"/>
                <w:kern w:val="2"/>
                <w14:ligatures w14:val="standardContextual"/>
              </w:rPr>
              <w:t>ADJOURNMENT</w:t>
            </w:r>
          </w:p>
          <w:p w14:paraId="0ABF85CD" w14:textId="57CA1CE0" w:rsidR="009517F5" w:rsidRPr="009517F5" w:rsidRDefault="009517F5" w:rsidP="009517F5"/>
        </w:tc>
        <w:tc>
          <w:tcPr>
            <w:tcW w:w="7830" w:type="dxa"/>
          </w:tcPr>
          <w:p w14:paraId="707CC975" w14:textId="2B3B9B40" w:rsidR="00A513E0" w:rsidRPr="001A486B" w:rsidRDefault="009517F5" w:rsidP="009517F5">
            <w:pPr>
              <w:pStyle w:val="TableParagraph"/>
              <w:numPr>
                <w:ilvl w:val="0"/>
                <w:numId w:val="8"/>
              </w:numPr>
              <w:spacing w:before="120" w:after="120"/>
              <w:ind w:right="106"/>
              <w:jc w:val="both"/>
            </w:pPr>
            <w:r>
              <w:rPr>
                <w:b/>
                <w:bCs/>
                <w:kern w:val="2"/>
                <w14:ligatures w14:val="standardContextual"/>
              </w:rPr>
              <w:t xml:space="preserve">Mims </w:t>
            </w:r>
            <w:r w:rsidR="00A513E0" w:rsidRPr="700EEBEC">
              <w:rPr>
                <w:b/>
                <w:bCs/>
                <w:kern w:val="2"/>
                <w14:ligatures w14:val="standardContextual"/>
              </w:rPr>
              <w:t>adjourned the board meeting at</w:t>
            </w:r>
            <w:r w:rsidR="00A513E0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9B1379">
              <w:rPr>
                <w:b/>
                <w:bCs/>
                <w:kern w:val="2"/>
                <w14:ligatures w14:val="standardContextual"/>
              </w:rPr>
              <w:t>8:53 am</w:t>
            </w:r>
          </w:p>
        </w:tc>
      </w:tr>
      <w:tr w:rsidR="00A513E0" w:rsidRPr="00643DE3" w14:paraId="1677DBD8" w14:textId="77777777" w:rsidTr="0030483A">
        <w:trPr>
          <w:trHeight w:val="288"/>
        </w:trPr>
        <w:tc>
          <w:tcPr>
            <w:tcW w:w="2610" w:type="dxa"/>
          </w:tcPr>
          <w:p w14:paraId="456EAFCD" w14:textId="4017E87C" w:rsidR="00A513E0" w:rsidRDefault="00A513E0" w:rsidP="0030483A">
            <w:pPr>
              <w:pStyle w:val="TableParagraph"/>
              <w:spacing w:before="120" w:after="12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7830" w:type="dxa"/>
          </w:tcPr>
          <w:p w14:paraId="41207D68" w14:textId="68693C8E" w:rsidR="00A513E0" w:rsidRPr="00A513E0" w:rsidRDefault="00A513E0" w:rsidP="00A513E0">
            <w:pPr>
              <w:pStyle w:val="TableParagraph"/>
              <w:spacing w:before="120" w:after="120"/>
              <w:ind w:left="720" w:right="101"/>
              <w:jc w:val="both"/>
              <w:rPr>
                <w:rFonts w:eastAsia="Aptos"/>
                <w:color w:val="000000" w:themeColor="text1"/>
              </w:rPr>
            </w:pPr>
          </w:p>
        </w:tc>
      </w:tr>
      <w:tr w:rsidR="00A513E0" w14:paraId="6C105D6C" w14:textId="77777777" w:rsidTr="0030483A">
        <w:trPr>
          <w:trHeight w:val="126"/>
        </w:trPr>
        <w:tc>
          <w:tcPr>
            <w:tcW w:w="2610" w:type="dxa"/>
            <w:hideMark/>
          </w:tcPr>
          <w:p w14:paraId="6C4CE312" w14:textId="61BE4819" w:rsidR="00A513E0" w:rsidRDefault="00A513E0" w:rsidP="0030483A">
            <w:pPr>
              <w:pStyle w:val="TableParagraph"/>
              <w:spacing w:before="120" w:after="120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7830" w:type="dxa"/>
            <w:hideMark/>
          </w:tcPr>
          <w:p w14:paraId="5CB021DF" w14:textId="31EF6026" w:rsidR="00A513E0" w:rsidRDefault="00A513E0" w:rsidP="009517F5">
            <w:pPr>
              <w:pStyle w:val="TableParagraph"/>
              <w:spacing w:before="120" w:after="120"/>
              <w:ind w:left="720"/>
            </w:pPr>
          </w:p>
        </w:tc>
      </w:tr>
      <w:tr w:rsidR="00A513E0" w14:paraId="6257DF37" w14:textId="77777777" w:rsidTr="0030483A">
        <w:trPr>
          <w:trHeight w:val="675"/>
        </w:trPr>
        <w:tc>
          <w:tcPr>
            <w:tcW w:w="2610" w:type="dxa"/>
          </w:tcPr>
          <w:p w14:paraId="4ADCEA46" w14:textId="77777777" w:rsidR="00A513E0" w:rsidRDefault="00A513E0" w:rsidP="0030483A">
            <w:pPr>
              <w:pStyle w:val="TableParagraph"/>
              <w:spacing w:before="145" w:line="256" w:lineRule="auto"/>
              <w:ind w:left="108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7830" w:type="dxa"/>
          </w:tcPr>
          <w:p w14:paraId="18146AF4" w14:textId="77777777" w:rsidR="00A513E0" w:rsidRDefault="00A513E0" w:rsidP="0030483A">
            <w:pPr>
              <w:pStyle w:val="TableParagraph"/>
              <w:spacing w:before="145" w:line="256" w:lineRule="auto"/>
            </w:pPr>
          </w:p>
        </w:tc>
      </w:tr>
    </w:tbl>
    <w:p w14:paraId="601B333F" w14:textId="77777777" w:rsidR="00A513E0" w:rsidRDefault="00A513E0" w:rsidP="00A513E0"/>
    <w:p w14:paraId="5D62B1E4" w14:textId="77777777" w:rsidR="00E14590" w:rsidRDefault="00E14590"/>
    <w:sectPr w:rsidR="00E145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3E53" w14:textId="77777777" w:rsidR="00D572A9" w:rsidRDefault="00D572A9" w:rsidP="00D572A9">
      <w:r>
        <w:separator/>
      </w:r>
    </w:p>
  </w:endnote>
  <w:endnote w:type="continuationSeparator" w:id="0">
    <w:p w14:paraId="70BBBEBA" w14:textId="77777777" w:rsidR="00D572A9" w:rsidRDefault="00D572A9" w:rsidP="00D5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E4D0" w14:textId="77777777" w:rsidR="00D572A9" w:rsidRDefault="00D572A9" w:rsidP="00D572A9">
      <w:r>
        <w:separator/>
      </w:r>
    </w:p>
  </w:footnote>
  <w:footnote w:type="continuationSeparator" w:id="0">
    <w:p w14:paraId="0D703B93" w14:textId="77777777" w:rsidR="00D572A9" w:rsidRDefault="00D572A9" w:rsidP="00D5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B4425" w14:textId="101AD65A" w:rsidR="00D572A9" w:rsidRDefault="00D572A9">
    <w:pPr>
      <w:pStyle w:val="Header"/>
    </w:pPr>
    <w:r>
      <w:t xml:space="preserve">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2C93D8A5" wp14:editId="3EEB01BE">
          <wp:extent cx="2179320" cy="1061022"/>
          <wp:effectExtent l="0" t="0" r="0" b="6350"/>
          <wp:docPr id="1685565817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65817" name="Picture 2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67" cy="107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20C6E"/>
    <w:multiLevelType w:val="hybridMultilevel"/>
    <w:tmpl w:val="B31264FA"/>
    <w:lvl w:ilvl="0" w:tplc="3184F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62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C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7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A7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40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87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A9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2C4A"/>
    <w:multiLevelType w:val="hybridMultilevel"/>
    <w:tmpl w:val="A672F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A0B97"/>
    <w:multiLevelType w:val="hybridMultilevel"/>
    <w:tmpl w:val="23142D5E"/>
    <w:lvl w:ilvl="0" w:tplc="F23C7DC2">
      <w:start w:val="1"/>
      <w:numFmt w:val="upperLetter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C71714C"/>
    <w:multiLevelType w:val="hybridMultilevel"/>
    <w:tmpl w:val="0F6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33194"/>
    <w:multiLevelType w:val="hybridMultilevel"/>
    <w:tmpl w:val="4FACD6CC"/>
    <w:lvl w:ilvl="0" w:tplc="0878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2F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43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2F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6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CC3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83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01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EC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1BD0"/>
    <w:multiLevelType w:val="hybridMultilevel"/>
    <w:tmpl w:val="4C4A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66C89"/>
    <w:multiLevelType w:val="hybridMultilevel"/>
    <w:tmpl w:val="D4008738"/>
    <w:lvl w:ilvl="0" w:tplc="D222DEA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78172A5"/>
    <w:multiLevelType w:val="hybridMultilevel"/>
    <w:tmpl w:val="2FFC2984"/>
    <w:lvl w:ilvl="0" w:tplc="4926B7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5531">
    <w:abstractNumId w:val="0"/>
  </w:num>
  <w:num w:numId="2" w16cid:durableId="924997065">
    <w:abstractNumId w:val="4"/>
  </w:num>
  <w:num w:numId="3" w16cid:durableId="877738466">
    <w:abstractNumId w:val="3"/>
  </w:num>
  <w:num w:numId="4" w16cid:durableId="2030830121">
    <w:abstractNumId w:val="1"/>
  </w:num>
  <w:num w:numId="5" w16cid:durableId="1092165218">
    <w:abstractNumId w:val="5"/>
  </w:num>
  <w:num w:numId="6" w16cid:durableId="345445062">
    <w:abstractNumId w:val="2"/>
  </w:num>
  <w:num w:numId="7" w16cid:durableId="1575511185">
    <w:abstractNumId w:val="6"/>
  </w:num>
  <w:num w:numId="8" w16cid:durableId="469328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E0"/>
    <w:rsid w:val="002F3354"/>
    <w:rsid w:val="00521FFE"/>
    <w:rsid w:val="009517F5"/>
    <w:rsid w:val="009B1379"/>
    <w:rsid w:val="00A513E0"/>
    <w:rsid w:val="00D165F5"/>
    <w:rsid w:val="00D572A9"/>
    <w:rsid w:val="00E14590"/>
    <w:rsid w:val="00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0C6C"/>
  <w15:chartTrackingRefBased/>
  <w15:docId w15:val="{EAB239CF-43BA-4808-A731-100E3D5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3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3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3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3E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513E0"/>
  </w:style>
  <w:style w:type="paragraph" w:styleId="Header">
    <w:name w:val="header"/>
    <w:basedOn w:val="Normal"/>
    <w:link w:val="HeaderChar"/>
    <w:uiPriority w:val="99"/>
    <w:unhideWhenUsed/>
    <w:rsid w:val="00D57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A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7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A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Kahdaijah Williams</dc:creator>
  <cp:keywords/>
  <dc:description/>
  <cp:lastModifiedBy>Kahdaijah Williams</cp:lastModifiedBy>
  <cp:revision>1</cp:revision>
  <dcterms:created xsi:type="dcterms:W3CDTF">2025-03-24T12:33:00Z</dcterms:created>
  <dcterms:modified xsi:type="dcterms:W3CDTF">2025-03-24T13:13:00Z</dcterms:modified>
</cp:coreProperties>
</file>